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color w:val="ff0000"/>
          <w:sz w:val="24"/>
          <w:szCs w:val="24"/>
        </w:rPr>
      </w:pPr>
      <w:r w:rsidDel="00000000" w:rsidR="00000000" w:rsidRPr="00000000">
        <w:rPr>
          <w:sz w:val="24"/>
          <w:szCs w:val="24"/>
          <w:rtl w:val="0"/>
        </w:rPr>
        <w:tab/>
        <w:tab/>
        <w:tab/>
        <w:tab/>
        <w:tab/>
        <w:tab/>
        <w:tab/>
        <w:tab/>
        <w:t xml:space="preserve">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widowControl w:val="0"/>
        <w:rPr>
          <w:b w:val="1"/>
          <w:sz w:val="24"/>
          <w:szCs w:val="24"/>
        </w:rPr>
      </w:pPr>
      <w:r w:rsidDel="00000000" w:rsidR="00000000" w:rsidRPr="00000000">
        <w:rPr>
          <w:b w:val="1"/>
          <w:sz w:val="28"/>
          <w:szCs w:val="28"/>
          <w:rtl w:val="0"/>
        </w:rPr>
        <w:t xml:space="preserve">Kihnu Vallavalitsusele</w:t>
      </w: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8"/>
          <w:szCs w:val="28"/>
          <w:rtl w:val="0"/>
        </w:rPr>
        <w:t xml:space="preserve">MÜÜGIPILETI TAOTLUS</w:t>
      </w:r>
      <w:r w:rsidDel="00000000" w:rsidR="00000000" w:rsidRPr="00000000">
        <w:rPr>
          <w:sz w:val="24"/>
          <w:szCs w:val="24"/>
          <w:rtl w:val="0"/>
        </w:rPr>
        <w:tab/>
        <w:tab/>
        <w:tab/>
        <w:tab/>
        <w:tab/>
        <w:tab/>
        <w:tab/>
        <w:tab/>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Taotleja andmed:</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Kaupleja nimi või nimetus, juriidilise isiku puhul ka esindaja nimi</w:t>
      </w:r>
      <w:r w:rsidDel="00000000" w:rsidR="00000000" w:rsidRPr="00000000">
        <w:rPr>
          <w:sz w:val="24"/>
          <w:szCs w:val="24"/>
          <w:rtl w:val="0"/>
        </w:rPr>
        <w:t xml:space="preserve">:</w:t>
      </w:r>
      <w:r w:rsidDel="00000000" w:rsidR="00000000" w:rsidRPr="00000000">
        <w:rPr>
          <w:rtl w:val="0"/>
        </w:rPr>
      </w:r>
    </w:p>
    <w:tbl>
      <w:tblPr>
        <w:tblStyle w:val="Table1"/>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5.19685039370088" w:right="0" w:firstLine="0"/>
              <w:jc w:val="left"/>
              <w:rPr>
                <w:sz w:val="24"/>
                <w:szCs w:val="24"/>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5.19685039370088" w:right="0" w:firstLine="0"/>
              <w:jc w:val="left"/>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sz w:val="24"/>
                <w:szCs w:val="24"/>
              </w:rPr>
            </w:pPr>
            <w:r w:rsidDel="00000000" w:rsidR="00000000" w:rsidRPr="00000000">
              <w:rPr>
                <w:rtl w:val="0"/>
              </w:rPr>
            </w:r>
          </w:p>
        </w:tc>
      </w:tr>
    </w:tbl>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Kaupleja registrikood ja vastava registri nimi või füüsilise isiku nimi, isikukood või sünniaeg:</w:t>
      </w:r>
      <w:r w:rsidDel="00000000" w:rsidR="00000000" w:rsidRPr="00000000">
        <w:rPr>
          <w:rtl w:val="0"/>
        </w:rPr>
      </w:r>
    </w:p>
    <w:tbl>
      <w:tblPr>
        <w:tblStyle w:val="Table2"/>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0F">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0">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2">
      <w:pPr>
        <w:numPr>
          <w:ilvl w:val="0"/>
          <w:numId w:val="1"/>
        </w:numPr>
        <w:ind w:left="425.19685039370086" w:hanging="360"/>
        <w:jc w:val="both"/>
        <w:rPr>
          <w:sz w:val="24"/>
          <w:szCs w:val="24"/>
        </w:rPr>
      </w:pPr>
      <w:r w:rsidDel="00000000" w:rsidR="00000000" w:rsidRPr="00000000">
        <w:rPr>
          <w:sz w:val="24"/>
          <w:szCs w:val="24"/>
          <w:rtl w:val="0"/>
        </w:rPr>
        <w:t xml:space="preserve">Kaupleja kontaktandmed (telefon, e-post, aadress jne):</w:t>
      </w:r>
    </w:p>
    <w:tbl>
      <w:tblPr>
        <w:tblStyle w:val="Table3"/>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4">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5">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16">
      <w:pPr>
        <w:ind w:left="0" w:firstLine="0"/>
        <w:jc w:val="both"/>
        <w:rPr>
          <w:sz w:val="24"/>
          <w:szCs w:val="24"/>
        </w:rPr>
      </w:pPr>
      <w:r w:rsidDel="00000000" w:rsidR="00000000" w:rsidRPr="00000000">
        <w:rPr>
          <w:rtl w:val="0"/>
        </w:rPr>
      </w:r>
    </w:p>
    <w:p w:rsidR="00000000" w:rsidDel="00000000" w:rsidP="00000000" w:rsidRDefault="00000000" w:rsidRPr="00000000" w14:paraId="00000017">
      <w:pPr>
        <w:numPr>
          <w:ilvl w:val="0"/>
          <w:numId w:val="1"/>
        </w:numPr>
        <w:ind w:left="425.19685039370086" w:hanging="360"/>
        <w:jc w:val="both"/>
        <w:rPr>
          <w:sz w:val="24"/>
          <w:szCs w:val="24"/>
        </w:rPr>
      </w:pPr>
      <w:r w:rsidDel="00000000" w:rsidR="00000000" w:rsidRPr="00000000">
        <w:rPr>
          <w:sz w:val="24"/>
          <w:szCs w:val="24"/>
          <w:rtl w:val="0"/>
        </w:rPr>
        <w:t xml:space="preserve">Taotletav müügikoht:</w:t>
      </w:r>
    </w:p>
    <w:p w:rsidR="00000000" w:rsidDel="00000000" w:rsidP="00000000" w:rsidRDefault="00000000" w:rsidRPr="00000000" w14:paraId="00000018">
      <w:pPr>
        <w:numPr>
          <w:ilvl w:val="0"/>
          <w:numId w:val="3"/>
        </w:numPr>
        <w:ind w:left="720" w:hanging="360"/>
        <w:jc w:val="both"/>
        <w:rPr>
          <w:sz w:val="24"/>
          <w:szCs w:val="24"/>
          <w:u w:val="none"/>
        </w:rPr>
      </w:pPr>
      <w:r w:rsidDel="00000000" w:rsidR="00000000" w:rsidRPr="00000000">
        <w:rPr>
          <w:sz w:val="24"/>
          <w:szCs w:val="24"/>
          <w:rtl w:val="0"/>
        </w:rPr>
        <w:t xml:space="preserve">sadamaturg</w:t>
      </w:r>
      <w:r w:rsidDel="00000000" w:rsidR="00000000" w:rsidRPr="00000000">
        <w:rPr>
          <w:rtl w:val="0"/>
        </w:rPr>
      </w:r>
    </w:p>
    <w:p w:rsidR="00000000" w:rsidDel="00000000" w:rsidP="00000000" w:rsidRDefault="00000000" w:rsidRPr="00000000" w14:paraId="00000019">
      <w:pPr>
        <w:numPr>
          <w:ilvl w:val="0"/>
          <w:numId w:val="3"/>
        </w:numPr>
        <w:ind w:left="720" w:hanging="360"/>
        <w:jc w:val="both"/>
        <w:rPr>
          <w:sz w:val="24"/>
          <w:szCs w:val="24"/>
          <w:u w:val="none"/>
        </w:rPr>
      </w:pPr>
      <w:r w:rsidDel="00000000" w:rsidR="00000000" w:rsidRPr="00000000">
        <w:rPr>
          <w:sz w:val="24"/>
          <w:szCs w:val="24"/>
          <w:rtl w:val="0"/>
        </w:rPr>
        <w:t xml:space="preserve">laadaplats</w:t>
      </w:r>
      <w:r w:rsidDel="00000000" w:rsidR="00000000" w:rsidRPr="00000000">
        <w:rPr>
          <w:rtl w:val="0"/>
        </w:rPr>
      </w:r>
    </w:p>
    <w:p w:rsidR="00000000" w:rsidDel="00000000" w:rsidP="00000000" w:rsidRDefault="00000000" w:rsidRPr="00000000" w14:paraId="0000001A">
      <w:pPr>
        <w:numPr>
          <w:ilvl w:val="0"/>
          <w:numId w:val="3"/>
        </w:numPr>
        <w:ind w:left="720" w:hanging="360"/>
        <w:jc w:val="both"/>
        <w:rPr>
          <w:sz w:val="24"/>
          <w:szCs w:val="24"/>
          <w:u w:val="none"/>
        </w:rPr>
      </w:pPr>
      <w:r w:rsidDel="00000000" w:rsidR="00000000" w:rsidRPr="00000000">
        <w:rPr>
          <w:sz w:val="24"/>
          <w:szCs w:val="24"/>
          <w:rtl w:val="0"/>
        </w:rPr>
        <w:t xml:space="preserve">rahvamaja parkla</w:t>
      </w:r>
      <w:r w:rsidDel="00000000" w:rsidR="00000000" w:rsidRPr="00000000">
        <w:rPr>
          <w:rtl w:val="0"/>
        </w:rPr>
      </w:r>
    </w:p>
    <w:p w:rsidR="00000000" w:rsidDel="00000000" w:rsidP="00000000" w:rsidRDefault="00000000" w:rsidRPr="00000000" w14:paraId="0000001B">
      <w:pPr>
        <w:numPr>
          <w:ilvl w:val="0"/>
          <w:numId w:val="3"/>
        </w:numPr>
        <w:ind w:left="720" w:hanging="360"/>
        <w:jc w:val="both"/>
        <w:rPr>
          <w:sz w:val="24"/>
          <w:szCs w:val="24"/>
          <w:u w:val="none"/>
        </w:rPr>
      </w:pPr>
      <w:r w:rsidDel="00000000" w:rsidR="00000000" w:rsidRPr="00000000">
        <w:rPr>
          <w:sz w:val="24"/>
          <w:szCs w:val="24"/>
          <w:rtl w:val="0"/>
        </w:rPr>
        <w:t xml:space="preserve">rendi- ja muude teenuste ala</w:t>
      </w:r>
      <w:r w:rsidDel="00000000" w:rsidR="00000000" w:rsidRPr="00000000">
        <w:rPr>
          <w:rtl w:val="0"/>
        </w:rPr>
      </w:r>
    </w:p>
    <w:p w:rsidR="00000000" w:rsidDel="00000000" w:rsidP="00000000" w:rsidRDefault="00000000" w:rsidRPr="00000000" w14:paraId="0000001C">
      <w:pPr>
        <w:numPr>
          <w:ilvl w:val="0"/>
          <w:numId w:val="3"/>
        </w:numPr>
        <w:ind w:left="720" w:hanging="360"/>
        <w:jc w:val="both"/>
        <w:rPr>
          <w:sz w:val="24"/>
          <w:szCs w:val="24"/>
          <w:u w:val="none"/>
        </w:rPr>
      </w:pPr>
      <w:r w:rsidDel="00000000" w:rsidR="00000000" w:rsidRPr="00000000">
        <w:rPr>
          <w:sz w:val="24"/>
          <w:szCs w:val="24"/>
          <w:rtl w:val="0"/>
        </w:rPr>
        <w:t xml:space="preserve">avalik üritus: ………………………………………………………….(ürituse nimetus)</w:t>
      </w: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ind w:left="720" w:firstLine="0"/>
        <w:jc w:val="both"/>
        <w:rPr>
          <w:sz w:val="24"/>
          <w:szCs w:val="24"/>
        </w:rPr>
      </w:pPr>
      <w:r w:rsidDel="00000000" w:rsidR="00000000" w:rsidRPr="00000000">
        <w:rPr>
          <w:sz w:val="24"/>
          <w:szCs w:val="24"/>
          <w:rtl w:val="0"/>
        </w:rPr>
        <w:t xml:space="preserve">Kui soovitakse kaubelda: </w:t>
      </w:r>
    </w:p>
    <w:p w:rsidR="00000000" w:rsidDel="00000000" w:rsidP="00000000" w:rsidRDefault="00000000" w:rsidRPr="00000000" w14:paraId="00000020">
      <w:pPr>
        <w:numPr>
          <w:ilvl w:val="0"/>
          <w:numId w:val="4"/>
        </w:numPr>
        <w:ind w:left="1440" w:hanging="360"/>
        <w:jc w:val="both"/>
        <w:rPr>
          <w:sz w:val="24"/>
          <w:szCs w:val="24"/>
        </w:rPr>
      </w:pPr>
      <w:r w:rsidDel="00000000" w:rsidR="00000000" w:rsidRPr="00000000">
        <w:rPr>
          <w:sz w:val="24"/>
          <w:szCs w:val="24"/>
          <w:rtl w:val="0"/>
        </w:rPr>
        <w:t xml:space="preserve">Suaru sadamaturul, märgitakse kauplemiskohana sadamaturg. </w:t>
      </w:r>
    </w:p>
    <w:p w:rsidR="00000000" w:rsidDel="00000000" w:rsidP="00000000" w:rsidRDefault="00000000" w:rsidRPr="00000000" w14:paraId="00000021">
      <w:pPr>
        <w:numPr>
          <w:ilvl w:val="0"/>
          <w:numId w:val="4"/>
        </w:numPr>
        <w:ind w:left="1440" w:hanging="360"/>
        <w:jc w:val="both"/>
        <w:rPr>
          <w:sz w:val="24"/>
          <w:szCs w:val="24"/>
        </w:rPr>
      </w:pPr>
      <w:r w:rsidDel="00000000" w:rsidR="00000000" w:rsidRPr="00000000">
        <w:rPr>
          <w:sz w:val="24"/>
          <w:szCs w:val="24"/>
          <w:rtl w:val="0"/>
        </w:rPr>
        <w:t xml:space="preserve">avalikul üritusel, märgitakse selle avaliku ürituse nimetus ja toimumispaik.</w:t>
      </w:r>
    </w:p>
    <w:p w:rsidR="00000000" w:rsidDel="00000000" w:rsidP="00000000" w:rsidRDefault="00000000" w:rsidRPr="00000000" w14:paraId="00000022">
      <w:pPr>
        <w:ind w:left="0" w:firstLine="0"/>
        <w:jc w:val="both"/>
        <w:rPr>
          <w:sz w:val="24"/>
          <w:szCs w:val="24"/>
        </w:rPr>
      </w:pPr>
      <w:r w:rsidDel="00000000" w:rsidR="00000000" w:rsidRPr="00000000">
        <w:rPr>
          <w:rtl w:val="0"/>
        </w:rPr>
      </w:r>
    </w:p>
    <w:p w:rsidR="00000000" w:rsidDel="00000000" w:rsidP="00000000" w:rsidRDefault="00000000" w:rsidRPr="00000000" w14:paraId="00000023">
      <w:pPr>
        <w:numPr>
          <w:ilvl w:val="0"/>
          <w:numId w:val="1"/>
        </w:numPr>
        <w:ind w:left="425.19685039370086" w:hanging="360"/>
        <w:jc w:val="both"/>
        <w:rPr>
          <w:sz w:val="24"/>
          <w:szCs w:val="24"/>
          <w:u w:val="none"/>
        </w:rPr>
      </w:pPr>
      <w:r w:rsidDel="00000000" w:rsidR="00000000" w:rsidRPr="00000000">
        <w:rPr>
          <w:sz w:val="24"/>
          <w:szCs w:val="24"/>
          <w:rtl w:val="0"/>
        </w:rPr>
        <w:t xml:space="preserve">Müügikoha suurus (näiteks 1 lett, 10x8m, 1 laadaplats jne):</w:t>
      </w:r>
      <w:r w:rsidDel="00000000" w:rsidR="00000000" w:rsidRPr="00000000">
        <w:rPr>
          <w:rtl w:val="0"/>
        </w:rPr>
      </w:r>
    </w:p>
    <w:tbl>
      <w:tblPr>
        <w:tblStyle w:val="Table4"/>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5">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6">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27">
      <w:pPr>
        <w:ind w:left="0" w:firstLine="0"/>
        <w:jc w:val="both"/>
        <w:rPr>
          <w:sz w:val="24"/>
          <w:szCs w:val="24"/>
        </w:rPr>
      </w:pPr>
      <w:r w:rsidDel="00000000" w:rsidR="00000000" w:rsidRPr="00000000">
        <w:rPr>
          <w:rtl w:val="0"/>
        </w:rPr>
      </w:r>
    </w:p>
    <w:p w:rsidR="00000000" w:rsidDel="00000000" w:rsidP="00000000" w:rsidRDefault="00000000" w:rsidRPr="00000000" w14:paraId="00000028">
      <w:pPr>
        <w:numPr>
          <w:ilvl w:val="0"/>
          <w:numId w:val="1"/>
        </w:numPr>
        <w:ind w:left="425.19685039370086" w:hanging="360"/>
        <w:jc w:val="both"/>
        <w:rPr>
          <w:sz w:val="24"/>
          <w:szCs w:val="24"/>
        </w:rPr>
      </w:pPr>
      <w:r w:rsidDel="00000000" w:rsidR="00000000" w:rsidRPr="00000000">
        <w:rPr>
          <w:sz w:val="24"/>
          <w:szCs w:val="24"/>
          <w:rtl w:val="0"/>
        </w:rPr>
        <w:t xml:space="preserve">Kasutatava inventari kirjeldus ja elektrienergia kasutamise soov:</w:t>
      </w:r>
    </w:p>
    <w:tbl>
      <w:tblPr>
        <w:tblStyle w:val="Table5"/>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A">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B">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2C">
      <w:pPr>
        <w:ind w:left="0" w:firstLine="0"/>
        <w:jc w:val="both"/>
        <w:rPr>
          <w:sz w:val="24"/>
          <w:szCs w:val="24"/>
        </w:rPr>
      </w:pPr>
      <w:r w:rsidDel="00000000" w:rsidR="00000000" w:rsidRPr="00000000">
        <w:rPr>
          <w:rtl w:val="0"/>
        </w:rPr>
      </w:r>
    </w:p>
    <w:p w:rsidR="00000000" w:rsidDel="00000000" w:rsidP="00000000" w:rsidRDefault="00000000" w:rsidRPr="00000000" w14:paraId="0000002D">
      <w:pPr>
        <w:numPr>
          <w:ilvl w:val="0"/>
          <w:numId w:val="1"/>
        </w:numPr>
        <w:ind w:left="425.19685039370086" w:hanging="360"/>
        <w:jc w:val="both"/>
        <w:rPr>
          <w:sz w:val="24"/>
          <w:szCs w:val="24"/>
        </w:rPr>
      </w:pPr>
      <w:r w:rsidDel="00000000" w:rsidR="00000000" w:rsidRPr="00000000">
        <w:rPr>
          <w:sz w:val="24"/>
          <w:szCs w:val="24"/>
          <w:rtl w:val="0"/>
        </w:rPr>
        <w:t xml:space="preserve">Müügikohas müüdavad kaubad/pakutavad teenused:</w:t>
      </w:r>
    </w:p>
    <w:tbl>
      <w:tblPr>
        <w:tblStyle w:val="Table6"/>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F">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0">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31">
      <w:pPr>
        <w:ind w:left="0" w:firstLine="0"/>
        <w:jc w:val="both"/>
        <w:rPr>
          <w:sz w:val="24"/>
          <w:szCs w:val="24"/>
        </w:rPr>
      </w:pPr>
      <w:r w:rsidDel="00000000" w:rsidR="00000000" w:rsidRPr="00000000">
        <w:rPr>
          <w:rtl w:val="0"/>
        </w:rPr>
      </w:r>
    </w:p>
    <w:p w:rsidR="00000000" w:rsidDel="00000000" w:rsidP="00000000" w:rsidRDefault="00000000" w:rsidRPr="00000000" w14:paraId="00000032">
      <w:pPr>
        <w:numPr>
          <w:ilvl w:val="0"/>
          <w:numId w:val="1"/>
        </w:numPr>
        <w:ind w:left="425.19685039370086" w:hanging="36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Kauplemisaeg (kuupäev, kellaaeg)</w:t>
      </w:r>
      <w:r w:rsidDel="00000000" w:rsidR="00000000" w:rsidRPr="00000000">
        <w:rPr>
          <w:sz w:val="24"/>
          <w:szCs w:val="24"/>
          <w:rtl w:val="0"/>
        </w:rPr>
        <w:t xml:space="preserve">:</w:t>
      </w:r>
    </w:p>
    <w:tbl>
      <w:tblPr>
        <w:tblStyle w:val="Table7"/>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4">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5">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36">
      <w:pPr>
        <w:ind w:left="425.19685039370086" w:hanging="360"/>
        <w:jc w:val="both"/>
        <w:rPr>
          <w:sz w:val="24"/>
          <w:szCs w:val="24"/>
        </w:rPr>
      </w:pPr>
      <w:r w:rsidDel="00000000" w:rsidR="00000000" w:rsidRPr="00000000">
        <w:rPr>
          <w:rtl w:val="0"/>
        </w:rPr>
      </w:r>
    </w:p>
    <w:p w:rsidR="00000000" w:rsidDel="00000000" w:rsidP="00000000" w:rsidRDefault="00000000" w:rsidRPr="00000000" w14:paraId="00000037">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Märkused:</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Müügipiletit tagasi ei osteta. </w:t>
      </w:r>
      <w:r w:rsidDel="00000000" w:rsidR="00000000" w:rsidRPr="00000000">
        <w:rPr>
          <w:rtl w:val="0"/>
        </w:rPr>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Sadamaalal kauplemiseks väljastatavatele müügipileti hindadele lisandub käibemaks. </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Kauplejal on keelatud kasutada toidu ja joogi serveerimisel ühekordseid nõusid (nt taldrikud, kausid, joogitopsid, joogitopside kaaned, noad, kahvlid, lusikad, söögipulgad, kõrred, joogi segamispulgad), mis sisaldavad plasti. Lubatud on kasutada biolagunevast plastist nõusid ja söögiriistu, mis on komposteeritavad ja millel on EVS-EN 13432 standardile või sellega samaväärsele standardile vastavust tõendav sertifikaat.</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3D">
      <w:pPr>
        <w:widowControl w:val="0"/>
        <w:spacing w:line="276" w:lineRule="auto"/>
        <w:jc w:val="both"/>
        <w:rPr>
          <w:sz w:val="24"/>
          <w:szCs w:val="24"/>
        </w:rPr>
      </w:pPr>
      <w:r w:rsidDel="00000000" w:rsidR="00000000" w:rsidRPr="00000000">
        <w:rPr>
          <w:sz w:val="24"/>
          <w:szCs w:val="24"/>
          <w:rtl w:val="0"/>
        </w:rPr>
        <w:t xml:space="preserve">Kinnitan et, olen tutvunud Kihnu valla määruses “Kaubanduse korraldamise nõuded ja kord avalikult kasutataval maa-alal” sätestatuga.</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color w:val="1155cc"/>
            <w:sz w:val="24"/>
            <w:szCs w:val="24"/>
            <w:u w:val="single"/>
            <w:rtl w:val="0"/>
          </w:rPr>
          <w:t xml:space="preserve">https://www.riigiteataja.ee/akt/421042023012</w:t>
        </w:r>
      </w:hyperlink>
      <w:r w:rsidDel="00000000" w:rsidR="00000000" w:rsidRPr="00000000">
        <w:rPr>
          <w:sz w:val="24"/>
          <w:szCs w:val="24"/>
          <w:rtl w:val="0"/>
        </w:rPr>
        <w:t xml:space="preserve"> </w:t>
        <w:tab/>
        <w:tab/>
        <w:tab/>
      </w:r>
      <w:r w:rsidDel="00000000" w:rsidR="00000000" w:rsidRPr="00000000">
        <w:rPr>
          <w:rtl w:val="0"/>
        </w:rPr>
      </w:r>
    </w:p>
    <w:p w:rsidR="00000000" w:rsidDel="00000000" w:rsidP="00000000" w:rsidRDefault="00000000" w:rsidRPr="00000000" w14:paraId="0000003F">
      <w:pPr>
        <w:ind w:left="720" w:firstLine="0"/>
        <w:jc w:val="both"/>
        <w:rPr>
          <w:sz w:val="24"/>
          <w:szCs w:val="24"/>
        </w:rPr>
      </w:pPr>
      <w:r w:rsidDel="00000000" w:rsidR="00000000" w:rsidRPr="00000000">
        <w:rPr>
          <w:rtl w:val="0"/>
        </w:rPr>
      </w:r>
    </w:p>
    <w:tbl>
      <w:tblPr>
        <w:tblStyle w:val="Table8"/>
        <w:tblW w:w="900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90"/>
        <w:tblGridChange w:id="0">
          <w:tblGrid>
            <w:gridCol w:w="4410"/>
            <w:gridCol w:w="4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Taotleja: (nimi, allkiri)</w:t>
              <w:tab/>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left"/>
              <w:rPr>
                <w:sz w:val="24"/>
                <w:szCs w:val="24"/>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Kuupäev:</w:t>
            </w:r>
          </w:p>
        </w:tc>
      </w:tr>
    </w:tbl>
    <w:p w:rsidR="00000000" w:rsidDel="00000000" w:rsidP="00000000" w:rsidRDefault="00000000" w:rsidRPr="00000000" w14:paraId="00000044">
      <w:pPr>
        <w:ind w:left="720" w:firstLine="0"/>
        <w:jc w:val="both"/>
        <w:rPr>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6A54"/>
    <w:pPr>
      <w:suppressAutoHyphens w:val="1"/>
      <w:spacing w:after="0" w:line="240" w:lineRule="auto"/>
    </w:pPr>
    <w:rPr>
      <w:rFonts w:ascii="Times New Roman" w:cs="Times New Roman" w:eastAsia="Times New Roman" w:hAnsi="Times New Roman"/>
      <w:sz w:val="20"/>
      <w:szCs w:val="20"/>
      <w:lang w:eastAsia="ar-SA" w:val="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semiHidden w:val="1"/>
    <w:rsid w:val="00AF1355"/>
    <w:pPr>
      <w:tabs>
        <w:tab w:val="left" w:pos="6521"/>
      </w:tabs>
      <w:suppressAutoHyphens w:val="0"/>
      <w:jc w:val="both"/>
    </w:pPr>
    <w:rPr>
      <w:sz w:val="24"/>
      <w:lang w:eastAsia="en-US" w:val="et-EE"/>
    </w:rPr>
  </w:style>
  <w:style w:type="character" w:styleId="BodyTextChar" w:customStyle="1">
    <w:name w:val="Body Text Char"/>
    <w:basedOn w:val="DefaultParagraphFont"/>
    <w:link w:val="BodyText"/>
    <w:semiHidden w:val="1"/>
    <w:rsid w:val="00AF1355"/>
    <w:rPr>
      <w:rFonts w:ascii="Times New Roman" w:cs="Times New Roman" w:eastAsia="Times New Roman" w:hAnsi="Times New Roman"/>
      <w:sz w:val="24"/>
      <w:szCs w:val="20"/>
    </w:rPr>
  </w:style>
  <w:style w:type="paragraph" w:styleId="NoSpacing">
    <w:name w:val="No Spacing"/>
    <w:uiPriority w:val="1"/>
    <w:qFormat w:val="1"/>
    <w:rsid w:val="004A49AF"/>
    <w:pPr>
      <w:suppressAutoHyphens w:val="1"/>
      <w:spacing w:after="0" w:line="240" w:lineRule="auto"/>
    </w:pPr>
    <w:rPr>
      <w:rFonts w:ascii="Times New Roman" w:cs="Times New Roman" w:eastAsia="Times New Roman" w:hAnsi="Times New Roman"/>
      <w:sz w:val="20"/>
      <w:szCs w:val="20"/>
      <w:lang w:eastAsia="ar-SA" w:val="en-A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iigiteataja.ee/akt/421042023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GjnTYTEAVWgwGFOKv058+WBOag==">AMUW2mXI+qm01m4jvytVc0p8VgaZGr1kNr2GH6QNPQJ+yHuuxeUqQdGhfdYBY7mewoN2BDeVVnVInRqdXlo+feyMPWt/+VnFsacc+ALIsLGj4ZqmjJYGcLE=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2017-02-01T11:32:00Z</dcterms:created>
  <dc:creator>Taivi</dc:creator>
</cp:coreProperties>
</file>